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364313F6" w:rsidR="00954C71" w:rsidRDefault="00E30C89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Objevte výhody i</w:t>
      </w:r>
      <w:r w:rsidR="00720F2E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ndukční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ch</w:t>
      </w:r>
      <w:r w:rsidR="00720F2E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s</w:t>
      </w:r>
      <w:r w:rsidR="00E211A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porák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ů</w:t>
      </w:r>
      <w:r w:rsidR="00E211A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Electrolux</w:t>
      </w:r>
    </w:p>
    <w:p w14:paraId="49C69069" w14:textId="77777777" w:rsidR="00954C71" w:rsidRPr="00810548" w:rsidRDefault="00954C71" w:rsidP="00954C71">
      <w:pPr>
        <w:jc w:val="both"/>
        <w:rPr>
          <w:lang w:val="cs-CZ"/>
        </w:rPr>
      </w:pPr>
    </w:p>
    <w:p w14:paraId="619EDD24" w14:textId="2181302A" w:rsidR="00954C71" w:rsidRPr="00810548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0A443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27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E018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21</w:t>
      </w:r>
    </w:p>
    <w:p w14:paraId="2696957B" w14:textId="77777777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53080783" w:rsidR="00954C71" w:rsidRPr="004A5469" w:rsidRDefault="004A5469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Také nedáte dopustit na</w:t>
      </w:r>
      <w:r w:rsidR="00256A47">
        <w:rPr>
          <w:rFonts w:cs="Arial"/>
          <w:b/>
          <w:bCs/>
          <w:lang w:val="cs-CZ"/>
        </w:rPr>
        <w:t xml:space="preserve"> sporák? A co teprve možnost indukčního sporáku!</w:t>
      </w:r>
      <w:r>
        <w:rPr>
          <w:rFonts w:cs="Arial"/>
          <w:b/>
          <w:bCs/>
          <w:lang w:val="cs-CZ"/>
        </w:rPr>
        <w:t xml:space="preserve"> Díky indukci máte vaření vždy pod kontrolou a nemusíte mít strach z popálení a dalších katastrof. Vaření na induk</w:t>
      </w:r>
      <w:r w:rsidR="00DF19D7">
        <w:rPr>
          <w:rFonts w:cs="Arial"/>
          <w:b/>
          <w:bCs/>
          <w:lang w:val="cs-CZ"/>
        </w:rPr>
        <w:t>čním sporáku</w:t>
      </w:r>
      <w:r>
        <w:rPr>
          <w:rFonts w:cs="Arial"/>
          <w:b/>
          <w:bCs/>
          <w:lang w:val="cs-CZ"/>
        </w:rPr>
        <w:t xml:space="preserve"> </w:t>
      </w:r>
      <w:r w:rsidR="00DF19D7">
        <w:rPr>
          <w:rFonts w:cs="Arial"/>
          <w:b/>
          <w:bCs/>
          <w:lang w:val="cs-CZ"/>
        </w:rPr>
        <w:t xml:space="preserve">Electrolux </w:t>
      </w:r>
      <w:r>
        <w:rPr>
          <w:rFonts w:cs="Arial"/>
          <w:b/>
          <w:bCs/>
          <w:lang w:val="cs-CZ"/>
        </w:rPr>
        <w:t>ale může být ještě o něco jednodušší</w:t>
      </w:r>
      <w:r w:rsidR="00C4526F">
        <w:rPr>
          <w:rFonts w:cs="Arial"/>
          <w:b/>
          <w:bCs/>
          <w:lang w:val="cs-CZ"/>
        </w:rPr>
        <w:t>.</w:t>
      </w:r>
      <w:r>
        <w:rPr>
          <w:rFonts w:cs="Arial"/>
          <w:b/>
          <w:bCs/>
          <w:lang w:val="cs-CZ"/>
        </w:rPr>
        <w:t xml:space="preserve"> Technologie </w:t>
      </w:r>
      <w:bookmarkStart w:id="0" w:name="_Hlk71223841"/>
      <w:r>
        <w:rPr>
          <w:rFonts w:cs="Arial"/>
          <w:b/>
          <w:bCs/>
          <w:lang w:val="cs-CZ"/>
        </w:rPr>
        <w:t>Hob2Hood</w:t>
      </w:r>
      <w:r w:rsidRPr="004A5469">
        <w:rPr>
          <w:rFonts w:cs="Arial"/>
          <w:b/>
          <w:bCs/>
          <w:vertAlign w:val="superscript"/>
          <w:lang w:val="cs-CZ"/>
        </w:rPr>
        <w:t>®</w:t>
      </w:r>
      <w:bookmarkEnd w:id="0"/>
      <w:r>
        <w:rPr>
          <w:rFonts w:cs="Arial"/>
          <w:b/>
          <w:bCs/>
          <w:lang w:val="cs-CZ"/>
        </w:rPr>
        <w:t xml:space="preserve"> vám například umožní propojit varnou desku s odsavačem par</w:t>
      </w:r>
      <w:r w:rsidR="00DF19D7">
        <w:rPr>
          <w:rFonts w:cs="Arial"/>
          <w:b/>
          <w:bCs/>
          <w:lang w:val="cs-CZ"/>
        </w:rPr>
        <w:t xml:space="preserve">. Na praktické technologie se ale můžete těšit i při pečení. </w:t>
      </w:r>
      <w:r>
        <w:rPr>
          <w:rFonts w:cs="Arial"/>
          <w:b/>
          <w:bCs/>
          <w:lang w:val="cs-CZ"/>
        </w:rPr>
        <w:t xml:space="preserve"> </w:t>
      </w:r>
    </w:p>
    <w:p w14:paraId="3B7BA199" w14:textId="20B7FD6C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257BD3E" w14:textId="10061F60" w:rsidR="00A4125C" w:rsidRPr="00CA3310" w:rsidRDefault="008D428E" w:rsidP="00954C71">
      <w:pPr>
        <w:spacing w:line="360" w:lineRule="auto"/>
        <w:jc w:val="both"/>
        <w:rPr>
          <w:b/>
          <w:bCs/>
          <w:noProof/>
        </w:rPr>
      </w:pPr>
      <w:r w:rsidRPr="0084752A">
        <w:rPr>
          <w:noProof/>
        </w:rPr>
        <w:drawing>
          <wp:anchor distT="0" distB="0" distL="114300" distR="114300" simplePos="0" relativeHeight="251658240" behindDoc="0" locked="0" layoutInCell="1" allowOverlap="1" wp14:anchorId="25B9E569" wp14:editId="089EC27B">
            <wp:simplePos x="0" y="0"/>
            <wp:positionH relativeFrom="margin">
              <wp:posOffset>-114300</wp:posOffset>
            </wp:positionH>
            <wp:positionV relativeFrom="margin">
              <wp:posOffset>2447925</wp:posOffset>
            </wp:positionV>
            <wp:extent cx="1428750" cy="1879600"/>
            <wp:effectExtent l="0" t="0" r="0" b="6350"/>
            <wp:wrapSquare wrapText="bothSides"/>
            <wp:docPr id="8" name="Obrázek 8" descr="Obsah obrázku spotřebič, interiér, kuchyňské spotřebiče, trou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potřebič, interiér, kuchyňské spotřebiče, trouba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r="12396"/>
                    <a:stretch/>
                  </pic:blipFill>
                  <pic:spPr bwMode="auto">
                    <a:xfrm>
                      <a:off x="0" y="0"/>
                      <a:ext cx="142875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ADF">
        <w:rPr>
          <w:b/>
          <w:bCs/>
          <w:noProof/>
        </w:rPr>
        <w:t>Bezpečné a efektivní vaření</w:t>
      </w:r>
    </w:p>
    <w:p w14:paraId="3447066B" w14:textId="2834E371" w:rsidR="00097ADF" w:rsidRDefault="004A5469" w:rsidP="00097ADF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čem je vlastně vaření na induk</w:t>
      </w:r>
      <w:r w:rsidR="00C057EB">
        <w:rPr>
          <w:rFonts w:cs="Arial"/>
          <w:lang w:val="cs-CZ"/>
        </w:rPr>
        <w:t>ční desce</w:t>
      </w:r>
      <w:r>
        <w:rPr>
          <w:rFonts w:cs="Arial"/>
          <w:lang w:val="cs-CZ"/>
        </w:rPr>
        <w:t xml:space="preserve"> tak výjimečné? </w:t>
      </w:r>
      <w:r w:rsidR="00C057EB">
        <w:rPr>
          <w:rFonts w:cs="Arial"/>
          <w:lang w:val="cs-CZ"/>
        </w:rPr>
        <w:t>Indukce funguje na principu elektromagnetického vlnění, které předává energii přímo varné nádobě a jídlu v ní. Varn</w:t>
      </w:r>
      <w:r w:rsidR="00256A47">
        <w:rPr>
          <w:rFonts w:cs="Arial"/>
          <w:lang w:val="cs-CZ"/>
        </w:rPr>
        <w:t xml:space="preserve">á deska </w:t>
      </w:r>
      <w:r w:rsidR="00C057EB">
        <w:rPr>
          <w:rFonts w:cs="Arial"/>
          <w:lang w:val="cs-CZ"/>
        </w:rPr>
        <w:t xml:space="preserve">se tedy ohřívá jen od nádoby. Takže cokoliv, co se během vaření nedopatřením ocitne mimo hrnec nebo pánev, se na desku nepřipálí. </w:t>
      </w:r>
      <w:r w:rsidR="00097ADF">
        <w:rPr>
          <w:rFonts w:cs="Arial"/>
          <w:lang w:val="cs-CZ"/>
        </w:rPr>
        <w:t xml:space="preserve">Díky tomu, že se teplo tvoří jen v místech, kde se dno nádoby dotýká varné zóny, se vyvarujete popálení. Nemusíte už mít tedy obavy, když vám s vařením </w:t>
      </w:r>
      <w:r w:rsidR="00720F2E">
        <w:rPr>
          <w:rFonts w:cs="Arial"/>
          <w:lang w:val="cs-CZ"/>
        </w:rPr>
        <w:t xml:space="preserve">přijdou </w:t>
      </w:r>
      <w:r w:rsidR="00097ADF">
        <w:rPr>
          <w:rFonts w:cs="Arial"/>
          <w:lang w:val="cs-CZ"/>
        </w:rPr>
        <w:t>po</w:t>
      </w:r>
      <w:r w:rsidR="00720F2E">
        <w:rPr>
          <w:rFonts w:cs="Arial"/>
          <w:lang w:val="cs-CZ"/>
        </w:rPr>
        <w:t>máhat děti</w:t>
      </w:r>
      <w:r w:rsidR="00097ADF">
        <w:rPr>
          <w:rFonts w:cs="Arial"/>
          <w:lang w:val="cs-CZ"/>
        </w:rPr>
        <w:t xml:space="preserve">. </w:t>
      </w:r>
    </w:p>
    <w:p w14:paraId="5A8D8B3B" w14:textId="4B23083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1A003DE5" w14:textId="0CE0EDE7" w:rsidR="00097ADF" w:rsidRPr="00097ADF" w:rsidRDefault="00097ADF" w:rsidP="00954C71">
      <w:pPr>
        <w:spacing w:line="360" w:lineRule="auto"/>
        <w:jc w:val="both"/>
        <w:rPr>
          <w:b/>
          <w:bCs/>
          <w:noProof/>
        </w:rPr>
      </w:pPr>
      <w:r w:rsidRPr="00097ADF">
        <w:rPr>
          <w:b/>
          <w:bCs/>
          <w:noProof/>
        </w:rPr>
        <w:t>Indukce ušetří čas</w:t>
      </w:r>
    </w:p>
    <w:p w14:paraId="3B19CC22" w14:textId="461B5172" w:rsidR="00C057EB" w:rsidRDefault="00C057EB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Ve srovnání s ostatními typy </w:t>
      </w:r>
      <w:r w:rsidR="00097ADF">
        <w:rPr>
          <w:rFonts w:cs="Arial"/>
          <w:lang w:val="cs-CZ"/>
        </w:rPr>
        <w:t>varných ploch</w:t>
      </w:r>
      <w:r>
        <w:rPr>
          <w:rFonts w:cs="Arial"/>
          <w:lang w:val="cs-CZ"/>
        </w:rPr>
        <w:t xml:space="preserve"> je vaření na indukční desce mno</w:t>
      </w:r>
      <w:r w:rsidR="00097ADF">
        <w:rPr>
          <w:rFonts w:cs="Arial"/>
          <w:lang w:val="cs-CZ"/>
        </w:rPr>
        <w:t xml:space="preserve">hem rychlejší a přesnější. Zatímco na plynu vám bude trvat přivést litr vody k varu přibližně 5 minut, na indukci se voda bude vařit už po uplynutí 3 minut. </w:t>
      </w:r>
    </w:p>
    <w:p w14:paraId="504C85B2" w14:textId="22B1E04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1CF70261" w14:textId="4E3ACAE6" w:rsidR="00097ADF" w:rsidRPr="004F7729" w:rsidRDefault="00097ADF" w:rsidP="00954C71">
      <w:pPr>
        <w:spacing w:line="360" w:lineRule="auto"/>
        <w:jc w:val="both"/>
        <w:rPr>
          <w:b/>
          <w:bCs/>
          <w:noProof/>
        </w:rPr>
      </w:pPr>
      <w:r w:rsidRPr="004F7729">
        <w:rPr>
          <w:b/>
          <w:bCs/>
          <w:noProof/>
        </w:rPr>
        <w:t xml:space="preserve">V symbióze s </w:t>
      </w:r>
      <w:r w:rsidR="004F7729" w:rsidRPr="004F7729">
        <w:rPr>
          <w:b/>
          <w:bCs/>
          <w:noProof/>
        </w:rPr>
        <w:t>digestoří</w:t>
      </w:r>
    </w:p>
    <w:p w14:paraId="4B53C3C6" w14:textId="4D979E7B" w:rsidR="00043CCA" w:rsidRDefault="00B84B1D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Vznik dokonalých pokrmů vždy vyžaduje svůj čas a potřebnou dávku soustředění. </w:t>
      </w:r>
      <w:r w:rsidR="005B4351">
        <w:rPr>
          <w:rFonts w:cs="Arial"/>
          <w:lang w:val="cs-CZ"/>
        </w:rPr>
        <w:t>Tak proč si zbytečně přidělávat starosti</w:t>
      </w:r>
      <w:r>
        <w:rPr>
          <w:rFonts w:cs="Arial"/>
          <w:lang w:val="cs-CZ"/>
        </w:rPr>
        <w:t xml:space="preserve"> </w:t>
      </w:r>
      <w:r w:rsidR="005B4351">
        <w:rPr>
          <w:rFonts w:cs="Arial"/>
          <w:lang w:val="cs-CZ"/>
        </w:rPr>
        <w:t xml:space="preserve">s ovládáním odsavače par? </w:t>
      </w:r>
      <w:r w:rsidR="00151DE9">
        <w:rPr>
          <w:rFonts w:cs="Arial"/>
          <w:lang w:val="cs-CZ"/>
        </w:rPr>
        <w:t xml:space="preserve">Stačí si pořídit indukční sporák Electrolux o hloubce 60 cm společně s digestoří </w:t>
      </w:r>
      <w:r w:rsidR="00716F9B">
        <w:rPr>
          <w:rFonts w:cs="Arial"/>
          <w:lang w:val="cs-CZ"/>
        </w:rPr>
        <w:t>stejné značky</w:t>
      </w:r>
      <w:r w:rsidR="00151DE9">
        <w:rPr>
          <w:rFonts w:cs="Arial"/>
          <w:lang w:val="cs-CZ"/>
        </w:rPr>
        <w:t xml:space="preserve">. </w:t>
      </w:r>
      <w:r w:rsidR="005B4351">
        <w:rPr>
          <w:rFonts w:cs="Arial"/>
          <w:lang w:val="cs-CZ"/>
        </w:rPr>
        <w:t xml:space="preserve">Díky bezdrátové technologii </w:t>
      </w:r>
      <w:r w:rsidR="005B4351" w:rsidRPr="005B4351">
        <w:rPr>
          <w:rFonts w:cs="Arial"/>
          <w:b/>
          <w:bCs/>
          <w:lang w:val="cs-CZ"/>
        </w:rPr>
        <w:t>Hob2Hood®</w:t>
      </w:r>
      <w:r w:rsidR="005B4351">
        <w:rPr>
          <w:rFonts w:cs="Arial"/>
          <w:lang w:val="cs-CZ"/>
        </w:rPr>
        <w:t>, která zajistí propojení</w:t>
      </w:r>
      <w:r w:rsidR="00151DE9">
        <w:rPr>
          <w:rFonts w:cs="Arial"/>
          <w:lang w:val="cs-CZ"/>
        </w:rPr>
        <w:t xml:space="preserve"> obou spotřebičů</w:t>
      </w:r>
      <w:r w:rsidR="005B4351">
        <w:rPr>
          <w:rFonts w:cs="Arial"/>
          <w:lang w:val="cs-CZ"/>
        </w:rPr>
        <w:t xml:space="preserve">, se bude intenzita odsávání regulovat podle teploty nebo podle počtu varných zón, které momentálně </w:t>
      </w:r>
      <w:r w:rsidR="00151DE9">
        <w:rPr>
          <w:rFonts w:cs="Arial"/>
          <w:lang w:val="cs-CZ"/>
        </w:rPr>
        <w:t>vy</w:t>
      </w:r>
      <w:r w:rsidR="005B4351">
        <w:rPr>
          <w:rFonts w:cs="Arial"/>
          <w:lang w:val="cs-CZ"/>
        </w:rPr>
        <w:t>užíváte. Vy se tak budete moc</w:t>
      </w:r>
      <w:r w:rsidR="00151DE9">
        <w:rPr>
          <w:rFonts w:cs="Arial"/>
          <w:lang w:val="cs-CZ"/>
        </w:rPr>
        <w:t>i</w:t>
      </w:r>
      <w:r w:rsidR="005B4351">
        <w:rPr>
          <w:rFonts w:cs="Arial"/>
          <w:lang w:val="cs-CZ"/>
        </w:rPr>
        <w:t xml:space="preserve"> v klidu věnovat vaření a</w:t>
      </w:r>
      <w:r w:rsidR="00151DE9">
        <w:rPr>
          <w:rFonts w:cs="Arial"/>
          <w:lang w:val="cs-CZ"/>
        </w:rPr>
        <w:t xml:space="preserve"> ve </w:t>
      </w:r>
      <w:r w:rsidR="005B4351">
        <w:rPr>
          <w:rFonts w:cs="Arial"/>
          <w:lang w:val="cs-CZ"/>
        </w:rPr>
        <w:t>vaš</w:t>
      </w:r>
      <w:r w:rsidR="00151DE9">
        <w:rPr>
          <w:rFonts w:cs="Arial"/>
          <w:lang w:val="cs-CZ"/>
        </w:rPr>
        <w:t>í</w:t>
      </w:r>
      <w:r w:rsidR="005B4351">
        <w:rPr>
          <w:rFonts w:cs="Arial"/>
          <w:lang w:val="cs-CZ"/>
        </w:rPr>
        <w:t xml:space="preserve"> kuchyn</w:t>
      </w:r>
      <w:r w:rsidR="00151DE9">
        <w:rPr>
          <w:rFonts w:cs="Arial"/>
          <w:lang w:val="cs-CZ"/>
        </w:rPr>
        <w:t>i zůstane svěží vzduch bez nepříjemných zápachů, výparů a vlhkosti.</w:t>
      </w:r>
    </w:p>
    <w:p w14:paraId="4CA7BE8F" w14:textId="5AA5BD0F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2352DD0A" w14:textId="3CF69463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5AA765F1" w14:textId="77777777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2B186BF9" w14:textId="77777777" w:rsidR="0084752A" w:rsidRPr="0084752A" w:rsidRDefault="0084752A" w:rsidP="0066778D">
      <w:pPr>
        <w:spacing w:line="360" w:lineRule="auto"/>
        <w:jc w:val="both"/>
        <w:rPr>
          <w:rFonts w:cs="Arial"/>
          <w:lang w:val="cs-CZ"/>
        </w:rPr>
      </w:pPr>
    </w:p>
    <w:p w14:paraId="11ED7DCE" w14:textId="77FFCB73" w:rsidR="00BB7B0A" w:rsidRPr="00BB7B0A" w:rsidRDefault="008D428E" w:rsidP="0066778D">
      <w:pPr>
        <w:spacing w:line="360" w:lineRule="auto"/>
        <w:jc w:val="both"/>
        <w:rPr>
          <w:b/>
          <w:bCs/>
          <w:noProof/>
        </w:rPr>
      </w:pPr>
      <w:r w:rsidRPr="0084752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3097DE" wp14:editId="71F9CA4A">
            <wp:simplePos x="0" y="0"/>
            <wp:positionH relativeFrom="margin">
              <wp:posOffset>-88900</wp:posOffset>
            </wp:positionH>
            <wp:positionV relativeFrom="margin">
              <wp:posOffset>177800</wp:posOffset>
            </wp:positionV>
            <wp:extent cx="1494155" cy="2200275"/>
            <wp:effectExtent l="0" t="0" r="0" b="9525"/>
            <wp:wrapSquare wrapText="bothSides"/>
            <wp:docPr id="14" name="Obrázek 14" descr="Obsah obrázku spotřebič, kuchyňské spotřebiče, trouba, spor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spotřebič, kuchyňské spotřebiče, trouba, sporák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4" r="16783"/>
                    <a:stretch/>
                  </pic:blipFill>
                  <pic:spPr bwMode="auto">
                    <a:xfrm>
                      <a:off x="0" y="0"/>
                      <a:ext cx="149415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7B0A">
        <w:rPr>
          <w:b/>
          <w:bCs/>
          <w:noProof/>
        </w:rPr>
        <w:t>Profesionální</w:t>
      </w:r>
      <w:r w:rsidR="00BB7B0A" w:rsidRPr="00BB7B0A">
        <w:rPr>
          <w:b/>
          <w:bCs/>
          <w:noProof/>
        </w:rPr>
        <w:t xml:space="preserve"> domácí pečení</w:t>
      </w:r>
    </w:p>
    <w:p w14:paraId="6023B000" w14:textId="5CA26996" w:rsidR="00151DE9" w:rsidRDefault="00BB7BE2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Při výběru sporáku ale nezapomeňte kromě varné desky zvolit i správnou troubu obohacenou o užitečně funkce. Sporáky Electrolux jsou vybaveny unikátní technologií </w:t>
      </w:r>
      <w:proofErr w:type="spellStart"/>
      <w:r w:rsidRPr="00BB7BE2">
        <w:rPr>
          <w:rFonts w:cs="Arial"/>
          <w:b/>
          <w:bCs/>
          <w:lang w:val="cs-CZ"/>
        </w:rPr>
        <w:t>SteamBake</w:t>
      </w:r>
      <w:proofErr w:type="spellEnd"/>
      <w:r>
        <w:rPr>
          <w:rFonts w:cs="Arial"/>
          <w:lang w:val="cs-CZ"/>
        </w:rPr>
        <w:t xml:space="preserve">, kterou ocení zejména </w:t>
      </w:r>
      <w:r w:rsidR="00BB7B0A">
        <w:rPr>
          <w:rFonts w:cs="Arial"/>
          <w:lang w:val="cs-CZ"/>
        </w:rPr>
        <w:t>příznivci</w:t>
      </w:r>
      <w:r>
        <w:rPr>
          <w:rFonts w:cs="Arial"/>
          <w:lang w:val="cs-CZ"/>
        </w:rPr>
        <w:t xml:space="preserve"> pečení z kynutého těsta. Stisknutím jednoho tlačítka se </w:t>
      </w:r>
      <w:r w:rsidR="00BB7B0A">
        <w:rPr>
          <w:rFonts w:cs="Arial"/>
          <w:lang w:val="cs-CZ"/>
        </w:rPr>
        <w:t>n</w:t>
      </w:r>
      <w:r>
        <w:rPr>
          <w:rFonts w:cs="Arial"/>
          <w:lang w:val="cs-CZ"/>
        </w:rPr>
        <w:t xml:space="preserve">a začátku přidá pára, díky které pečivo dokonale vykyne a výsledný produkt bude ještě nadýchanější a vláčnější. Suché teplo se pak postará </w:t>
      </w:r>
      <w:r w:rsidR="005034C5">
        <w:rPr>
          <w:rFonts w:cs="Arial"/>
          <w:lang w:val="cs-CZ"/>
        </w:rPr>
        <w:br/>
      </w:r>
      <w:r>
        <w:rPr>
          <w:rFonts w:cs="Arial"/>
          <w:lang w:val="cs-CZ"/>
        </w:rPr>
        <w:t xml:space="preserve">o zlatavou kůrku. </w:t>
      </w:r>
      <w:r w:rsidR="00BB7B0A">
        <w:rPr>
          <w:rFonts w:cs="Arial"/>
          <w:lang w:val="cs-CZ"/>
        </w:rPr>
        <w:t>Na kupované pečivo vá</w:t>
      </w:r>
      <w:r w:rsidR="00720F2E">
        <w:rPr>
          <w:rFonts w:cs="Arial"/>
          <w:lang w:val="cs-CZ"/>
        </w:rPr>
        <w:t>s</w:t>
      </w:r>
      <w:r w:rsidR="00BB7B0A">
        <w:rPr>
          <w:rFonts w:cs="Arial"/>
          <w:lang w:val="cs-CZ"/>
        </w:rPr>
        <w:t xml:space="preserve"> po tomto zážitku úplně přejde chuť. Pomocí páry můžete také jednoduše zavařovat a uchovat si tak ovoce a zeleninu na zimní období.</w:t>
      </w:r>
    </w:p>
    <w:p w14:paraId="2B25500B" w14:textId="4DA69BF6" w:rsidR="00BB7B0A" w:rsidRDefault="00BB7B0A" w:rsidP="0066778D">
      <w:pPr>
        <w:spacing w:line="360" w:lineRule="auto"/>
        <w:jc w:val="both"/>
        <w:rPr>
          <w:rFonts w:cs="Arial"/>
          <w:lang w:val="cs-CZ"/>
        </w:rPr>
      </w:pPr>
    </w:p>
    <w:p w14:paraId="14819DDE" w14:textId="00DDF0C9" w:rsidR="00382B65" w:rsidRPr="00382B65" w:rsidRDefault="00382B65" w:rsidP="0066778D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M</w:t>
      </w:r>
      <w:r w:rsidRPr="00382B65">
        <w:rPr>
          <w:b/>
          <w:bCs/>
          <w:noProof/>
        </w:rPr>
        <w:t>lsání</w:t>
      </w:r>
      <w:r>
        <w:rPr>
          <w:b/>
          <w:bCs/>
          <w:noProof/>
        </w:rPr>
        <w:t xml:space="preserve"> bez výčitek</w:t>
      </w:r>
    </w:p>
    <w:p w14:paraId="7B12601E" w14:textId="679E4639" w:rsidR="006E018F" w:rsidRDefault="00BB7B0A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 bez </w:t>
      </w:r>
      <w:r w:rsidR="00382B65">
        <w:rPr>
          <w:rFonts w:cs="Arial"/>
          <w:lang w:val="cs-CZ"/>
        </w:rPr>
        <w:t>většího</w:t>
      </w:r>
      <w:r>
        <w:rPr>
          <w:rFonts w:cs="Arial"/>
          <w:lang w:val="cs-CZ"/>
        </w:rPr>
        <w:t xml:space="preserve"> množství tuku mohou být </w:t>
      </w:r>
      <w:r w:rsidR="00382B65">
        <w:rPr>
          <w:rFonts w:cs="Arial"/>
          <w:lang w:val="cs-CZ"/>
        </w:rPr>
        <w:t>pokrmy</w:t>
      </w:r>
      <w:r>
        <w:rPr>
          <w:rFonts w:cs="Arial"/>
          <w:lang w:val="cs-CZ"/>
        </w:rPr>
        <w:t xml:space="preserve"> chutné a křupavé. </w:t>
      </w:r>
      <w:r w:rsidR="00382B65">
        <w:rPr>
          <w:rFonts w:cs="Arial"/>
          <w:lang w:val="cs-CZ"/>
        </w:rPr>
        <w:t xml:space="preserve">S technologií </w:t>
      </w:r>
      <w:proofErr w:type="spellStart"/>
      <w:r w:rsidR="00382B65">
        <w:rPr>
          <w:rFonts w:cs="Arial"/>
          <w:b/>
          <w:bCs/>
          <w:lang w:val="cs-CZ"/>
        </w:rPr>
        <w:t>AirFry</w:t>
      </w:r>
      <w:proofErr w:type="spellEnd"/>
      <w:r w:rsidR="00382B65">
        <w:rPr>
          <w:rFonts w:cs="Arial"/>
          <w:b/>
          <w:bCs/>
          <w:lang w:val="cs-CZ"/>
        </w:rPr>
        <w:t xml:space="preserve"> </w:t>
      </w:r>
      <w:r w:rsidR="00382B65">
        <w:rPr>
          <w:rFonts w:cs="Arial"/>
          <w:lang w:val="cs-CZ"/>
        </w:rPr>
        <w:t>si budete moc</w:t>
      </w:r>
      <w:r w:rsidR="00716F9B">
        <w:rPr>
          <w:rFonts w:cs="Arial"/>
          <w:lang w:val="cs-CZ"/>
        </w:rPr>
        <w:t>i</w:t>
      </w:r>
      <w:r w:rsidR="00382B65">
        <w:rPr>
          <w:rFonts w:cs="Arial"/>
          <w:lang w:val="cs-CZ"/>
        </w:rPr>
        <w:t xml:space="preserve"> dopřát hranolky nebo krokety bez výčitek. Stejně jednoduše si ale připravíte například výtečnou pečenou zeleninu. Tato speciální funkce společně s perforovaným plechem s malými otvory umožňuje cirkulaci horkého vzduchu uvnitř trouby ze všech stran</w:t>
      </w:r>
      <w:r w:rsidR="00DF19D7">
        <w:rPr>
          <w:rFonts w:cs="Arial"/>
          <w:lang w:val="cs-CZ"/>
        </w:rPr>
        <w:t xml:space="preserve">. Takto připravené pokrmy proto budou stejně chutné, jako po </w:t>
      </w:r>
      <w:r w:rsidR="00720F2E">
        <w:rPr>
          <w:rFonts w:cs="Arial"/>
          <w:lang w:val="cs-CZ"/>
        </w:rPr>
        <w:t>u</w:t>
      </w:r>
      <w:r w:rsidR="00DF19D7">
        <w:rPr>
          <w:rFonts w:cs="Arial"/>
          <w:lang w:val="cs-CZ"/>
        </w:rPr>
        <w:t>smažení, zato ale mnohem zdravější.</w:t>
      </w:r>
    </w:p>
    <w:p w14:paraId="16BB708F" w14:textId="2E8FE0FD" w:rsidR="006E018F" w:rsidRDefault="006E018F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7777777" w:rsidR="00050466" w:rsidRDefault="00050466" w:rsidP="00050466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0" w:history="1">
        <w:r>
          <w:rPr>
            <w:rStyle w:val="Hypertextovodkaz"/>
            <w:lang w:val="cs-CZ"/>
          </w:rPr>
          <w:t>http://www.el</w:t>
        </w:r>
        <w:r>
          <w:rPr>
            <w:rStyle w:val="Hypertextovodkaz"/>
            <w:lang w:val="cs-CZ"/>
          </w:rPr>
          <w:t>e</w:t>
        </w:r>
        <w:r>
          <w:rPr>
            <w:rStyle w:val="Hypertextovodkaz"/>
            <w:lang w:val="cs-CZ"/>
          </w:rPr>
          <w:t>ctrolux.cz</w:t>
        </w:r>
      </w:hyperlink>
      <w:r>
        <w:rPr>
          <w:lang w:val="cs-CZ"/>
        </w:rPr>
        <w:t xml:space="preserve">, </w:t>
      </w:r>
      <w:hyperlink r:id="rId11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2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3" w:history="1">
        <w:r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E24C312" w14:textId="149F923B" w:rsidR="00E30C89" w:rsidRDefault="00E30C89" w:rsidP="00E30C89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</w:t>
      </w:r>
    </w:p>
    <w:p w14:paraId="394A571E" w14:textId="77777777" w:rsidR="00192D6C" w:rsidRPr="007A4835" w:rsidRDefault="00192D6C" w:rsidP="00B41696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33D6" w14:textId="77777777" w:rsidR="00F20CBD" w:rsidRDefault="00F20CBD">
      <w:r>
        <w:separator/>
      </w:r>
    </w:p>
  </w:endnote>
  <w:endnote w:type="continuationSeparator" w:id="0">
    <w:p w14:paraId="046156AD" w14:textId="77777777" w:rsidR="00F20CBD" w:rsidRDefault="00F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6C3B397D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6C3B397D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AD2AC7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49AD2AC7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14A2" w14:textId="77777777" w:rsidR="00F20CBD" w:rsidRDefault="00F20CBD">
      <w:r>
        <w:separator/>
      </w:r>
    </w:p>
  </w:footnote>
  <w:footnote w:type="continuationSeparator" w:id="0">
    <w:p w14:paraId="62A787C2" w14:textId="77777777" w:rsidR="00F20CBD" w:rsidRDefault="00F2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2B65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4F7729"/>
    <w:rsid w:val="005007AC"/>
    <w:rsid w:val="0050243E"/>
    <w:rsid w:val="005034C5"/>
    <w:rsid w:val="00505391"/>
    <w:rsid w:val="00505EFB"/>
    <w:rsid w:val="00507D74"/>
    <w:rsid w:val="00510D5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B06D3"/>
    <w:rsid w:val="005B394A"/>
    <w:rsid w:val="005B4351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018F"/>
    <w:rsid w:val="006E290D"/>
    <w:rsid w:val="006F7B0A"/>
    <w:rsid w:val="007003DE"/>
    <w:rsid w:val="00700EA9"/>
    <w:rsid w:val="00704519"/>
    <w:rsid w:val="00716F9B"/>
    <w:rsid w:val="0071768B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428E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7376E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54C3"/>
    <w:rsid w:val="00C057EB"/>
    <w:rsid w:val="00C107C5"/>
    <w:rsid w:val="00C17F14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A371F"/>
    <w:rsid w:val="00EA584B"/>
    <w:rsid w:val="00EB2DEA"/>
    <w:rsid w:val="00EB372D"/>
    <w:rsid w:val="00EB3D7D"/>
    <w:rsid w:val="00EB4040"/>
    <w:rsid w:val="00EB6263"/>
    <w:rsid w:val="00EB79FC"/>
    <w:rsid w:val="00EC2E63"/>
    <w:rsid w:val="00EC5C63"/>
    <w:rsid w:val="00ED504E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wsroom.doblogoo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lectrolux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ectrolu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40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Petra Čermáková</cp:lastModifiedBy>
  <cp:revision>9</cp:revision>
  <cp:lastPrinted>2016-04-28T13:14:00Z</cp:lastPrinted>
  <dcterms:created xsi:type="dcterms:W3CDTF">2021-05-14T07:31:00Z</dcterms:created>
  <dcterms:modified xsi:type="dcterms:W3CDTF">2021-05-20T08:25:00Z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